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6E" w:rsidRDefault="004B486E">
      <w:pPr>
        <w:spacing w:line="360" w:lineRule="auto"/>
        <w:jc w:val="center"/>
        <w:rPr>
          <w:rFonts w:ascii="黑体" w:eastAsia="黑体" w:hAnsi="黑体"/>
          <w:sz w:val="32"/>
          <w:szCs w:val="32"/>
        </w:rPr>
      </w:pPr>
      <w:r>
        <w:rPr>
          <w:rFonts w:ascii="黑体" w:eastAsia="黑体" w:hAnsi="黑体" w:hint="eastAsia"/>
          <w:sz w:val="32"/>
          <w:szCs w:val="32"/>
        </w:rPr>
        <w:t>首都师范大学首都教育发展协同创新中心</w:t>
      </w:r>
    </w:p>
    <w:p w:rsidR="004B486E" w:rsidRDefault="004B486E" w:rsidP="00BA687F">
      <w:pPr>
        <w:spacing w:afterLines="100" w:line="360" w:lineRule="auto"/>
        <w:jc w:val="center"/>
        <w:rPr>
          <w:b/>
          <w:sz w:val="30"/>
          <w:szCs w:val="30"/>
        </w:rPr>
      </w:pPr>
      <w:r>
        <w:rPr>
          <w:b/>
          <w:sz w:val="30"/>
          <w:szCs w:val="30"/>
        </w:rPr>
        <w:t>2014</w:t>
      </w:r>
      <w:r>
        <w:rPr>
          <w:rFonts w:hint="eastAsia"/>
          <w:b/>
          <w:sz w:val="30"/>
          <w:szCs w:val="30"/>
        </w:rPr>
        <w:t>年度课题招标公告</w:t>
      </w:r>
    </w:p>
    <w:p w:rsidR="004B486E" w:rsidRDefault="004B486E" w:rsidP="00BA687F">
      <w:pPr>
        <w:widowControl/>
        <w:shd w:val="clear" w:color="auto" w:fill="FFFFFF"/>
        <w:spacing w:line="360" w:lineRule="auto"/>
        <w:ind w:firstLineChars="200" w:firstLine="480"/>
        <w:rPr>
          <w:rFonts w:cs="Arial"/>
          <w:kern w:val="0"/>
          <w:sz w:val="24"/>
          <w:szCs w:val="24"/>
        </w:rPr>
      </w:pPr>
      <w:r>
        <w:rPr>
          <w:rFonts w:cs="Arial" w:hint="eastAsia"/>
          <w:kern w:val="0"/>
          <w:sz w:val="24"/>
          <w:szCs w:val="24"/>
        </w:rPr>
        <w:t>“首都教育发展协同创新中心”系北京市委托首都师范大学建设的面向区域发展的协同创新中心。首都教育发展协同创新中心以建立首都教育改革与发展决策智库、促进教育公平、提升教育质量、扩大首都教育的示范性与引领性为基本目标，以协同机制创新为着眼点，通过多机构、多学科、多种教育主体之间的协同，展开各层次教育改革试验，解决首都教育发展过程中面临的独特问题，培养创新人才，推进首都教育优质均衡发展。</w:t>
      </w:r>
    </w:p>
    <w:p w:rsidR="004B486E" w:rsidRDefault="004B486E" w:rsidP="00BA687F">
      <w:pPr>
        <w:widowControl/>
        <w:shd w:val="clear" w:color="auto" w:fill="FFFFFF"/>
        <w:spacing w:line="360" w:lineRule="auto"/>
        <w:ind w:firstLineChars="200" w:firstLine="480"/>
        <w:rPr>
          <w:rFonts w:cs="Arial"/>
          <w:kern w:val="0"/>
          <w:sz w:val="24"/>
          <w:szCs w:val="24"/>
        </w:rPr>
      </w:pPr>
      <w:r>
        <w:rPr>
          <w:rFonts w:cs="Arial" w:hint="eastAsia"/>
          <w:kern w:val="0"/>
          <w:sz w:val="24"/>
          <w:szCs w:val="24"/>
        </w:rPr>
        <w:t>在积极稳妥推进</w:t>
      </w:r>
      <w:r>
        <w:rPr>
          <w:rFonts w:cs="Arial"/>
          <w:kern w:val="0"/>
          <w:sz w:val="24"/>
          <w:szCs w:val="24"/>
        </w:rPr>
        <w:t>2013</w:t>
      </w:r>
      <w:r>
        <w:rPr>
          <w:rFonts w:cs="Arial" w:hint="eastAsia"/>
          <w:kern w:val="0"/>
          <w:sz w:val="24"/>
          <w:szCs w:val="24"/>
        </w:rPr>
        <w:t>年度首都教育发展协同创新中心课题研究的基础上，本中心现面向首都教育研究的各高等院校和科研单位公开招标</w:t>
      </w:r>
      <w:r>
        <w:rPr>
          <w:rFonts w:cs="Arial"/>
          <w:kern w:val="0"/>
          <w:sz w:val="24"/>
          <w:szCs w:val="24"/>
        </w:rPr>
        <w:t>2014</w:t>
      </w:r>
      <w:r>
        <w:rPr>
          <w:rFonts w:cs="Arial" w:hint="eastAsia"/>
          <w:kern w:val="0"/>
          <w:sz w:val="24"/>
          <w:szCs w:val="24"/>
        </w:rPr>
        <w:t>年度课题研究项目。有关事项公告如下：</w:t>
      </w:r>
    </w:p>
    <w:p w:rsidR="004B486E" w:rsidRDefault="004B486E">
      <w:pPr>
        <w:pStyle w:val="ListParagraph1"/>
        <w:widowControl/>
        <w:numPr>
          <w:ilvl w:val="0"/>
          <w:numId w:val="1"/>
        </w:numPr>
        <w:shd w:val="clear" w:color="auto" w:fill="FFFFFF"/>
        <w:spacing w:line="360" w:lineRule="auto"/>
        <w:ind w:firstLineChars="0"/>
        <w:rPr>
          <w:rFonts w:cs="Arial"/>
          <w:b/>
          <w:kern w:val="0"/>
          <w:sz w:val="28"/>
          <w:szCs w:val="28"/>
        </w:rPr>
      </w:pPr>
      <w:r>
        <w:rPr>
          <w:rFonts w:cs="Arial" w:hint="eastAsia"/>
          <w:b/>
          <w:kern w:val="0"/>
          <w:sz w:val="28"/>
          <w:szCs w:val="28"/>
        </w:rPr>
        <w:t>招标单位</w:t>
      </w:r>
    </w:p>
    <w:p w:rsidR="004B486E" w:rsidRDefault="004B486E" w:rsidP="00BA687F">
      <w:pPr>
        <w:widowControl/>
        <w:shd w:val="clear" w:color="auto" w:fill="FFFFFF"/>
        <w:spacing w:line="360" w:lineRule="auto"/>
        <w:ind w:firstLineChars="200" w:firstLine="480"/>
        <w:rPr>
          <w:rFonts w:cs="Arial"/>
          <w:kern w:val="0"/>
          <w:sz w:val="24"/>
          <w:szCs w:val="24"/>
        </w:rPr>
      </w:pPr>
      <w:r>
        <w:rPr>
          <w:rFonts w:cs="Arial" w:hint="eastAsia"/>
          <w:kern w:val="0"/>
          <w:sz w:val="24"/>
          <w:szCs w:val="24"/>
        </w:rPr>
        <w:t>首都师范大学首都教育发展协同创新中心</w:t>
      </w:r>
    </w:p>
    <w:p w:rsidR="004B486E" w:rsidRDefault="004B486E">
      <w:pPr>
        <w:pStyle w:val="ListParagraph1"/>
        <w:widowControl/>
        <w:numPr>
          <w:ilvl w:val="0"/>
          <w:numId w:val="1"/>
        </w:numPr>
        <w:shd w:val="clear" w:color="auto" w:fill="FFFFFF"/>
        <w:spacing w:line="360" w:lineRule="auto"/>
        <w:ind w:firstLineChars="0"/>
        <w:rPr>
          <w:rFonts w:cs="Arial"/>
          <w:b/>
          <w:kern w:val="0"/>
          <w:sz w:val="28"/>
          <w:szCs w:val="28"/>
        </w:rPr>
      </w:pPr>
      <w:r>
        <w:rPr>
          <w:rFonts w:cs="Arial" w:hint="eastAsia"/>
          <w:b/>
          <w:kern w:val="0"/>
          <w:sz w:val="28"/>
          <w:szCs w:val="28"/>
        </w:rPr>
        <w:t>招标课题</w:t>
      </w:r>
    </w:p>
    <w:p w:rsidR="004B486E" w:rsidRDefault="004B486E">
      <w:pPr>
        <w:pStyle w:val="ListParagraph1"/>
        <w:widowControl/>
        <w:numPr>
          <w:ilvl w:val="0"/>
          <w:numId w:val="2"/>
        </w:numPr>
        <w:shd w:val="clear" w:color="auto" w:fill="FFFFFF"/>
        <w:spacing w:line="360" w:lineRule="auto"/>
        <w:ind w:firstLineChars="0"/>
        <w:rPr>
          <w:rFonts w:ascii="Arial" w:hAnsi="Arial" w:cs="Arial"/>
          <w:b/>
          <w:kern w:val="0"/>
          <w:sz w:val="24"/>
          <w:szCs w:val="24"/>
        </w:rPr>
      </w:pPr>
      <w:r>
        <w:rPr>
          <w:rFonts w:ascii="Arial" w:hAnsi="Arial" w:cs="Arial" w:hint="eastAsia"/>
          <w:b/>
          <w:kern w:val="0"/>
          <w:sz w:val="24"/>
          <w:szCs w:val="24"/>
        </w:rPr>
        <w:t>教育政策研究平台</w:t>
      </w:r>
    </w:p>
    <w:p w:rsidR="004B486E" w:rsidRDefault="004B486E">
      <w:pPr>
        <w:pStyle w:val="ListParagraph1"/>
        <w:widowControl/>
        <w:numPr>
          <w:ilvl w:val="0"/>
          <w:numId w:val="3"/>
        </w:numPr>
        <w:shd w:val="clear" w:color="auto" w:fill="FFFFFF"/>
        <w:spacing w:line="360" w:lineRule="auto"/>
        <w:ind w:firstLineChars="0"/>
        <w:rPr>
          <w:rFonts w:ascii="宋体"/>
          <w:b/>
          <w:sz w:val="24"/>
          <w:szCs w:val="24"/>
        </w:rPr>
      </w:pPr>
      <w:r>
        <w:rPr>
          <w:rFonts w:ascii="宋体" w:hAnsi="宋体" w:hint="eastAsia"/>
          <w:b/>
          <w:sz w:val="24"/>
          <w:szCs w:val="24"/>
        </w:rPr>
        <w:t>京津冀教育协同发展治理机制研究</w:t>
      </w:r>
      <w:r>
        <w:rPr>
          <w:rFonts w:ascii="宋体" w:hAnsi="宋体"/>
          <w:b/>
          <w:sz w:val="24"/>
          <w:szCs w:val="24"/>
        </w:rPr>
        <w:t>(</w:t>
      </w:r>
      <w:r>
        <w:rPr>
          <w:rFonts w:ascii="宋体" w:hAnsi="宋体" w:hint="eastAsia"/>
          <w:b/>
          <w:sz w:val="24"/>
          <w:szCs w:val="24"/>
        </w:rPr>
        <w:t>一般</w:t>
      </w:r>
      <w:r>
        <w:rPr>
          <w:rFonts w:ascii="宋体" w:hAnsi="宋体"/>
          <w:b/>
          <w:sz w:val="24"/>
          <w:szCs w:val="24"/>
        </w:rPr>
        <w:t>)</w:t>
      </w:r>
    </w:p>
    <w:p w:rsidR="004B486E" w:rsidRDefault="004B486E" w:rsidP="00BA687F">
      <w:pPr>
        <w:spacing w:line="360" w:lineRule="auto"/>
        <w:ind w:firstLineChars="200" w:firstLine="480"/>
        <w:rPr>
          <w:rFonts w:ascii="宋体"/>
          <w:sz w:val="24"/>
          <w:szCs w:val="24"/>
        </w:rPr>
      </w:pPr>
      <w:r>
        <w:rPr>
          <w:rFonts w:ascii="宋体" w:hAnsi="宋体" w:hint="eastAsia"/>
          <w:sz w:val="24"/>
        </w:rPr>
        <w:t>以国家京津冀协同发展重大战略为基本指引，研究京津冀教育协同发展面临的基本问题，分不同教育层次和种类，探索京津冀教育协同发展的有效路径和方式，创新教育协同发展的新体制、机制，以实现三地教育的优质均衡发展，努力服务于国家京津冀协同发展重大战略。</w:t>
      </w:r>
    </w:p>
    <w:p w:rsidR="004B486E" w:rsidRDefault="004B486E">
      <w:pPr>
        <w:widowControl/>
        <w:shd w:val="clear" w:color="auto" w:fill="FFFFFF"/>
        <w:spacing w:line="360" w:lineRule="auto"/>
        <w:ind w:firstLine="465"/>
        <w:rPr>
          <w:rFonts w:ascii="宋体"/>
          <w:b/>
          <w:sz w:val="24"/>
          <w:szCs w:val="24"/>
        </w:rPr>
      </w:pPr>
      <w:r>
        <w:rPr>
          <w:rFonts w:hAnsi="宋体" w:hint="eastAsia"/>
          <w:b/>
          <w:sz w:val="24"/>
          <w:szCs w:val="24"/>
        </w:rPr>
        <w:t>（</w:t>
      </w:r>
      <w:r>
        <w:rPr>
          <w:rFonts w:hAnsi="宋体"/>
          <w:b/>
          <w:sz w:val="24"/>
          <w:szCs w:val="24"/>
        </w:rPr>
        <w:t>2</w:t>
      </w:r>
      <w:r>
        <w:rPr>
          <w:rFonts w:hAnsi="宋体" w:hint="eastAsia"/>
          <w:b/>
          <w:sz w:val="24"/>
          <w:szCs w:val="24"/>
        </w:rPr>
        <w:t>）</w:t>
      </w:r>
      <w:r>
        <w:rPr>
          <w:rFonts w:ascii="宋体" w:hAnsi="宋体" w:hint="eastAsia"/>
          <w:b/>
          <w:sz w:val="24"/>
          <w:szCs w:val="24"/>
        </w:rPr>
        <w:t>首都基础教育阶段公共教育服务的多样化供给研究（一般）</w:t>
      </w:r>
    </w:p>
    <w:p w:rsidR="004B486E" w:rsidRDefault="004B486E" w:rsidP="00BA687F">
      <w:pPr>
        <w:spacing w:line="360" w:lineRule="auto"/>
        <w:ind w:firstLineChars="200" w:firstLine="480"/>
        <w:rPr>
          <w:rFonts w:ascii="宋体"/>
          <w:sz w:val="24"/>
        </w:rPr>
      </w:pPr>
      <w:r>
        <w:rPr>
          <w:rFonts w:ascii="宋体" w:hAnsi="宋体" w:hint="eastAsia"/>
          <w:sz w:val="24"/>
        </w:rPr>
        <w:t>结合北京市基础教育发展的现实经验与问题，就“如何在保障基础教育资源均衡配置的前提下，更好地提供多样化可选择有质量的公共教育服务，以公平地满足民众多样化的教育需求”进行理论探讨与实证分析，发布咨询报告。</w:t>
      </w:r>
    </w:p>
    <w:p w:rsidR="004B486E" w:rsidRDefault="004B486E">
      <w:pPr>
        <w:widowControl/>
        <w:shd w:val="clear" w:color="auto" w:fill="FFFFFF"/>
        <w:spacing w:line="360" w:lineRule="auto"/>
        <w:ind w:firstLine="465"/>
        <w:rPr>
          <w:rFonts w:ascii="宋体"/>
          <w:b/>
          <w:sz w:val="24"/>
          <w:szCs w:val="24"/>
        </w:rPr>
      </w:pPr>
      <w:r>
        <w:rPr>
          <w:rFonts w:hAnsi="宋体" w:hint="eastAsia"/>
          <w:b/>
          <w:sz w:val="24"/>
          <w:szCs w:val="24"/>
        </w:rPr>
        <w:t>（</w:t>
      </w:r>
      <w:r>
        <w:rPr>
          <w:rFonts w:hAnsi="宋体"/>
          <w:b/>
          <w:sz w:val="24"/>
          <w:szCs w:val="24"/>
        </w:rPr>
        <w:t>3</w:t>
      </w:r>
      <w:r>
        <w:rPr>
          <w:rFonts w:hAnsi="宋体" w:hint="eastAsia"/>
          <w:b/>
          <w:sz w:val="24"/>
          <w:szCs w:val="24"/>
        </w:rPr>
        <w:t>）</w:t>
      </w:r>
      <w:r>
        <w:rPr>
          <w:rFonts w:ascii="宋体" w:hAnsi="宋体" w:hint="eastAsia"/>
          <w:b/>
          <w:sz w:val="24"/>
          <w:szCs w:val="24"/>
        </w:rPr>
        <w:t>首都教育政策制定与实施中的公共参与研究（一般）</w:t>
      </w:r>
    </w:p>
    <w:p w:rsidR="004B486E" w:rsidRDefault="004B486E" w:rsidP="00BA687F">
      <w:pPr>
        <w:spacing w:line="360" w:lineRule="auto"/>
        <w:ind w:firstLineChars="200" w:firstLine="480"/>
        <w:rPr>
          <w:rFonts w:ascii="宋体"/>
          <w:sz w:val="24"/>
        </w:rPr>
      </w:pPr>
      <w:r>
        <w:rPr>
          <w:rFonts w:ascii="宋体" w:hAnsi="宋体" w:hint="eastAsia"/>
          <w:sz w:val="24"/>
        </w:rPr>
        <w:t>结合北京教育发展过程中的具体问题，协助政府提高教育政策制定与执行的科学性与民主性，重视探讨政府与民众协商参与教育决策的可行模式，让首都民</w:t>
      </w:r>
      <w:r>
        <w:rPr>
          <w:rFonts w:ascii="宋体" w:hAnsi="宋体" w:hint="eastAsia"/>
          <w:sz w:val="24"/>
        </w:rPr>
        <w:lastRenderedPageBreak/>
        <w:t>众关心的教育问题能够得到及时妥当的回应与解决。</w:t>
      </w:r>
      <w:r>
        <w:rPr>
          <w:rFonts w:ascii="宋体" w:hAnsi="宋体"/>
          <w:sz w:val="24"/>
        </w:rPr>
        <w:t xml:space="preserve"> </w:t>
      </w:r>
    </w:p>
    <w:p w:rsidR="004B486E" w:rsidRDefault="004B486E">
      <w:pPr>
        <w:pStyle w:val="ListParagraph1"/>
        <w:widowControl/>
        <w:numPr>
          <w:ilvl w:val="0"/>
          <w:numId w:val="2"/>
        </w:numPr>
        <w:shd w:val="clear" w:color="auto" w:fill="FFFFFF"/>
        <w:spacing w:line="360" w:lineRule="auto"/>
        <w:ind w:firstLineChars="0"/>
        <w:rPr>
          <w:rFonts w:ascii="Arial" w:hAnsi="Arial" w:cs="Arial"/>
          <w:b/>
          <w:kern w:val="0"/>
          <w:sz w:val="24"/>
          <w:szCs w:val="24"/>
        </w:rPr>
      </w:pPr>
      <w:r>
        <w:rPr>
          <w:rFonts w:ascii="Arial" w:hAnsi="Arial" w:cs="Arial" w:hint="eastAsia"/>
          <w:b/>
          <w:kern w:val="0"/>
          <w:sz w:val="24"/>
          <w:szCs w:val="24"/>
        </w:rPr>
        <w:t>学校发展研究平台</w:t>
      </w:r>
    </w:p>
    <w:p w:rsidR="004B486E" w:rsidRDefault="004B486E">
      <w:pPr>
        <w:widowControl/>
        <w:shd w:val="clear" w:color="auto" w:fill="FFFFFF"/>
        <w:spacing w:line="360" w:lineRule="auto"/>
        <w:ind w:firstLine="465"/>
        <w:rPr>
          <w:rFonts w:hAnsi="宋体"/>
          <w:b/>
          <w:sz w:val="24"/>
          <w:szCs w:val="24"/>
        </w:rPr>
      </w:pPr>
      <w:r>
        <w:rPr>
          <w:rFonts w:hAnsi="宋体" w:hint="eastAsia"/>
          <w:b/>
          <w:sz w:val="24"/>
          <w:szCs w:val="24"/>
        </w:rPr>
        <w:t>（</w:t>
      </w:r>
      <w:r>
        <w:rPr>
          <w:rFonts w:hAnsi="宋体"/>
          <w:b/>
          <w:sz w:val="24"/>
          <w:szCs w:val="24"/>
        </w:rPr>
        <w:t>4</w:t>
      </w:r>
      <w:r>
        <w:rPr>
          <w:rFonts w:hAnsi="宋体" w:hint="eastAsia"/>
          <w:b/>
          <w:sz w:val="24"/>
          <w:szCs w:val="24"/>
        </w:rPr>
        <w:t>）学校管理体制机制与办学活力研究（重点）</w:t>
      </w:r>
    </w:p>
    <w:p w:rsidR="004B486E" w:rsidRDefault="004B486E">
      <w:pPr>
        <w:widowControl/>
        <w:shd w:val="clear" w:color="auto" w:fill="FFFFFF"/>
        <w:spacing w:line="360" w:lineRule="auto"/>
        <w:ind w:firstLine="465"/>
        <w:rPr>
          <w:rFonts w:ascii="宋体"/>
          <w:sz w:val="24"/>
        </w:rPr>
      </w:pPr>
      <w:r>
        <w:rPr>
          <w:rFonts w:ascii="宋体" w:hAnsi="宋体" w:hint="eastAsia"/>
          <w:sz w:val="24"/>
        </w:rPr>
        <w:t>在当前我国教育改革趋势背景下，为了实现达成激发学校办学活力和发展潜能，提升教育质量的目标，探讨如何创新学校管理体制机制，如深入推进管办评分离，扩大学校办学自主权，完善学校内部治理结构等问题。</w:t>
      </w:r>
    </w:p>
    <w:p w:rsidR="004B486E" w:rsidRDefault="004B486E">
      <w:pPr>
        <w:widowControl/>
        <w:shd w:val="clear" w:color="auto" w:fill="FFFFFF"/>
        <w:spacing w:line="360" w:lineRule="auto"/>
        <w:ind w:firstLine="465"/>
        <w:rPr>
          <w:rFonts w:hAnsi="宋体"/>
          <w:b/>
          <w:sz w:val="24"/>
          <w:szCs w:val="24"/>
        </w:rPr>
      </w:pPr>
      <w:r>
        <w:rPr>
          <w:rFonts w:hAnsi="宋体" w:hint="eastAsia"/>
          <w:b/>
          <w:sz w:val="24"/>
          <w:szCs w:val="24"/>
        </w:rPr>
        <w:t>（</w:t>
      </w:r>
      <w:r>
        <w:rPr>
          <w:rFonts w:hAnsi="宋体"/>
          <w:b/>
          <w:sz w:val="24"/>
          <w:szCs w:val="24"/>
        </w:rPr>
        <w:t>5</w:t>
      </w:r>
      <w:r>
        <w:rPr>
          <w:rFonts w:hAnsi="宋体" w:hint="eastAsia"/>
          <w:b/>
          <w:sz w:val="24"/>
          <w:szCs w:val="24"/>
        </w:rPr>
        <w:t>）大数据时代的学校教育管理模式创新研究（一般）</w:t>
      </w:r>
    </w:p>
    <w:p w:rsidR="004B486E" w:rsidRDefault="004B486E">
      <w:pPr>
        <w:widowControl/>
        <w:shd w:val="clear" w:color="auto" w:fill="FFFFFF"/>
        <w:spacing w:line="360" w:lineRule="auto"/>
        <w:ind w:firstLine="465"/>
        <w:rPr>
          <w:rFonts w:ascii="宋体"/>
          <w:sz w:val="24"/>
        </w:rPr>
      </w:pPr>
      <w:r>
        <w:rPr>
          <w:rFonts w:ascii="宋体" w:hAnsi="宋体" w:hint="eastAsia"/>
          <w:sz w:val="24"/>
        </w:rPr>
        <w:t>教育管理模式反映了学校为实现教育目标，如何合理地配置人、财、物等教育资源，实现学校的良性运行而采取的运行方式，是学校各因素在管理运作过程中形成的程式。回应大数据时代对当前学校教育管理的挑战，探讨学校教育管理在大数据时代会面对怎样的挑战，并发生何种相应的改变？</w:t>
      </w:r>
    </w:p>
    <w:p w:rsidR="004B486E" w:rsidRDefault="004B486E">
      <w:pPr>
        <w:widowControl/>
        <w:shd w:val="clear" w:color="auto" w:fill="FFFFFF"/>
        <w:spacing w:line="360" w:lineRule="auto"/>
        <w:ind w:firstLine="465"/>
        <w:rPr>
          <w:rFonts w:hAnsi="宋体"/>
          <w:b/>
          <w:sz w:val="24"/>
          <w:szCs w:val="24"/>
        </w:rPr>
      </w:pPr>
      <w:r>
        <w:rPr>
          <w:rFonts w:hAnsi="宋体" w:hint="eastAsia"/>
          <w:b/>
          <w:sz w:val="24"/>
          <w:szCs w:val="24"/>
        </w:rPr>
        <w:t>（</w:t>
      </w:r>
      <w:r>
        <w:rPr>
          <w:rFonts w:hAnsi="宋体"/>
          <w:b/>
          <w:sz w:val="24"/>
          <w:szCs w:val="24"/>
        </w:rPr>
        <w:t>6</w:t>
      </w:r>
      <w:r>
        <w:rPr>
          <w:rFonts w:hAnsi="宋体" w:hint="eastAsia"/>
          <w:b/>
          <w:sz w:val="24"/>
          <w:szCs w:val="24"/>
        </w:rPr>
        <w:t>）北京市考试评价改革背景下的学校育人模式研究（一般）</w:t>
      </w:r>
    </w:p>
    <w:p w:rsidR="004B486E" w:rsidRDefault="004B486E">
      <w:pPr>
        <w:widowControl/>
        <w:shd w:val="clear" w:color="auto" w:fill="FFFFFF"/>
        <w:spacing w:line="360" w:lineRule="auto"/>
        <w:ind w:firstLine="465"/>
        <w:rPr>
          <w:rFonts w:ascii="宋体"/>
          <w:sz w:val="24"/>
        </w:rPr>
      </w:pPr>
      <w:r>
        <w:rPr>
          <w:rFonts w:ascii="宋体" w:hAnsi="宋体" w:hint="eastAsia"/>
          <w:sz w:val="24"/>
        </w:rPr>
        <w:t>围绕北京市近期开展的中、高考改革，探索考试评价改革背后的人才观的发展与变化，梳理考试评价改革的背景、动因与线索，基于北京市中小学已有的办学实践，开展该</w:t>
      </w:r>
      <w:r>
        <w:rPr>
          <w:rFonts w:ascii="宋体" w:hint="eastAsia"/>
          <w:sz w:val="24"/>
        </w:rPr>
        <w:t>“</w:t>
      </w:r>
      <w:r>
        <w:rPr>
          <w:rFonts w:ascii="宋体" w:hAnsi="宋体" w:hint="eastAsia"/>
          <w:sz w:val="24"/>
        </w:rPr>
        <w:t>如何以学生为主体、充分发挥学生的主动性、把促进学生健康成长作为学校一切工作的出发点和落脚点、为每个学生提供适合的教育</w:t>
      </w:r>
      <w:r>
        <w:rPr>
          <w:rFonts w:ascii="宋体" w:hint="eastAsia"/>
          <w:sz w:val="24"/>
        </w:rPr>
        <w:t>”</w:t>
      </w:r>
      <w:r>
        <w:rPr>
          <w:rFonts w:ascii="宋体" w:hAnsi="宋体" w:hint="eastAsia"/>
          <w:sz w:val="24"/>
        </w:rPr>
        <w:t>的育人模式研究。</w:t>
      </w:r>
    </w:p>
    <w:p w:rsidR="004B486E" w:rsidRDefault="004B486E">
      <w:pPr>
        <w:pStyle w:val="ListParagraph1"/>
        <w:widowControl/>
        <w:numPr>
          <w:ilvl w:val="0"/>
          <w:numId w:val="2"/>
        </w:numPr>
        <w:shd w:val="clear" w:color="auto" w:fill="FFFFFF"/>
        <w:spacing w:line="360" w:lineRule="auto"/>
        <w:ind w:firstLineChars="0"/>
        <w:rPr>
          <w:rFonts w:ascii="Arial" w:hAnsi="Arial" w:cs="Arial"/>
          <w:b/>
          <w:kern w:val="0"/>
          <w:sz w:val="24"/>
          <w:szCs w:val="24"/>
        </w:rPr>
      </w:pPr>
      <w:r>
        <w:rPr>
          <w:rFonts w:ascii="Arial" w:hAnsi="Arial" w:cs="Arial" w:hint="eastAsia"/>
          <w:b/>
          <w:kern w:val="0"/>
          <w:sz w:val="24"/>
          <w:szCs w:val="24"/>
        </w:rPr>
        <w:t>教师教育研究平台</w:t>
      </w:r>
    </w:p>
    <w:p w:rsidR="004B486E" w:rsidRDefault="004B486E">
      <w:pPr>
        <w:widowControl/>
        <w:shd w:val="clear" w:color="auto" w:fill="FFFFFF"/>
        <w:spacing w:line="360" w:lineRule="auto"/>
        <w:ind w:firstLine="465"/>
        <w:rPr>
          <w:rFonts w:hAnsi="宋体"/>
          <w:b/>
          <w:sz w:val="24"/>
          <w:szCs w:val="24"/>
        </w:rPr>
      </w:pPr>
      <w:r>
        <w:rPr>
          <w:rFonts w:hAnsi="宋体" w:hint="eastAsia"/>
          <w:b/>
          <w:sz w:val="24"/>
          <w:szCs w:val="24"/>
        </w:rPr>
        <w:t>（</w:t>
      </w:r>
      <w:r>
        <w:rPr>
          <w:rFonts w:hAnsi="宋体"/>
          <w:b/>
          <w:sz w:val="24"/>
          <w:szCs w:val="24"/>
        </w:rPr>
        <w:t>7</w:t>
      </w:r>
      <w:r>
        <w:rPr>
          <w:rFonts w:hAnsi="宋体" w:hint="eastAsia"/>
          <w:b/>
          <w:sz w:val="24"/>
          <w:szCs w:val="24"/>
        </w:rPr>
        <w:t>）教师教育微课程研究（重点）</w:t>
      </w:r>
    </w:p>
    <w:p w:rsidR="004B486E" w:rsidRDefault="004B486E">
      <w:pPr>
        <w:spacing w:line="360" w:lineRule="auto"/>
        <w:rPr>
          <w:rFonts w:ascii="宋体"/>
          <w:b/>
          <w:sz w:val="24"/>
          <w:szCs w:val="24"/>
        </w:rPr>
      </w:pPr>
      <w:r>
        <w:rPr>
          <w:sz w:val="28"/>
          <w:szCs w:val="28"/>
        </w:rPr>
        <w:t xml:space="preserve">   </w:t>
      </w:r>
      <w:r>
        <w:rPr>
          <w:sz w:val="24"/>
          <w:szCs w:val="24"/>
        </w:rPr>
        <w:t xml:space="preserve"> </w:t>
      </w:r>
      <w:r>
        <w:rPr>
          <w:rFonts w:hint="eastAsia"/>
          <w:sz w:val="24"/>
          <w:szCs w:val="24"/>
        </w:rPr>
        <w:t>随着互联网普及与智能手机应用，微课程（</w:t>
      </w:r>
      <w:r>
        <w:rPr>
          <w:sz w:val="24"/>
          <w:szCs w:val="24"/>
        </w:rPr>
        <w:t>microlecture</w:t>
      </w:r>
      <w:r>
        <w:rPr>
          <w:rFonts w:hint="eastAsia"/>
          <w:sz w:val="24"/>
          <w:szCs w:val="24"/>
        </w:rPr>
        <w:t>）以其简短精悍，不受时间与地点限制等优点正在成为被推崇的职业培训方式。教师教育微课程（</w:t>
      </w:r>
      <w:r>
        <w:rPr>
          <w:sz w:val="24"/>
          <w:szCs w:val="24"/>
        </w:rPr>
        <w:t>microlectures in teacher education</w:t>
      </w:r>
      <w:r>
        <w:rPr>
          <w:rFonts w:hint="eastAsia"/>
          <w:sz w:val="24"/>
          <w:szCs w:val="24"/>
        </w:rPr>
        <w:t>）研究是指运用于微课程方式，开发适合教师教育的经典学习专题，并支持以在线学习或移动学习为目的的</w:t>
      </w:r>
      <w:r>
        <w:rPr>
          <w:sz w:val="24"/>
          <w:szCs w:val="24"/>
        </w:rPr>
        <w:t>“</w:t>
      </w:r>
      <w:r>
        <w:rPr>
          <w:rFonts w:hint="eastAsia"/>
          <w:sz w:val="24"/>
          <w:szCs w:val="24"/>
        </w:rPr>
        <w:t>短时高效</w:t>
      </w:r>
      <w:r>
        <w:rPr>
          <w:sz w:val="24"/>
          <w:szCs w:val="24"/>
        </w:rPr>
        <w:t>”</w:t>
      </w:r>
      <w:r>
        <w:rPr>
          <w:rFonts w:hint="eastAsia"/>
          <w:sz w:val="24"/>
          <w:szCs w:val="24"/>
        </w:rPr>
        <w:t>学习方式，借助相应的互联网学习平台推进职前</w:t>
      </w:r>
      <w:r>
        <w:rPr>
          <w:sz w:val="24"/>
          <w:szCs w:val="24"/>
        </w:rPr>
        <w:t>-</w:t>
      </w:r>
      <w:r>
        <w:rPr>
          <w:rFonts w:hint="eastAsia"/>
          <w:sz w:val="24"/>
          <w:szCs w:val="24"/>
        </w:rPr>
        <w:t>职后教师教育一体化。</w:t>
      </w:r>
    </w:p>
    <w:p w:rsidR="004B486E" w:rsidRDefault="004B486E">
      <w:pPr>
        <w:widowControl/>
        <w:shd w:val="clear" w:color="auto" w:fill="FFFFFF"/>
        <w:spacing w:line="360" w:lineRule="auto"/>
        <w:ind w:firstLine="465"/>
        <w:rPr>
          <w:rFonts w:hAnsi="宋体"/>
          <w:b/>
          <w:sz w:val="24"/>
          <w:szCs w:val="24"/>
        </w:rPr>
      </w:pPr>
      <w:r>
        <w:rPr>
          <w:rFonts w:hAnsi="宋体" w:hint="eastAsia"/>
          <w:b/>
          <w:sz w:val="24"/>
          <w:szCs w:val="24"/>
        </w:rPr>
        <w:t>（</w:t>
      </w:r>
      <w:r>
        <w:rPr>
          <w:rFonts w:hAnsi="宋体"/>
          <w:b/>
          <w:sz w:val="24"/>
          <w:szCs w:val="24"/>
        </w:rPr>
        <w:t>8</w:t>
      </w:r>
      <w:r>
        <w:rPr>
          <w:rFonts w:hAnsi="宋体" w:hint="eastAsia"/>
          <w:b/>
          <w:sz w:val="24"/>
          <w:szCs w:val="24"/>
        </w:rPr>
        <w:t>）北京市中小学校本教研的改进策略研究（一般）</w:t>
      </w:r>
    </w:p>
    <w:p w:rsidR="004B486E" w:rsidRDefault="004B486E">
      <w:pPr>
        <w:spacing w:line="360" w:lineRule="auto"/>
        <w:rPr>
          <w:rFonts w:ascii="宋体"/>
          <w:sz w:val="24"/>
          <w:szCs w:val="24"/>
        </w:rPr>
      </w:pPr>
      <w:r>
        <w:rPr>
          <w:color w:val="000000"/>
          <w:sz w:val="24"/>
          <w:szCs w:val="24"/>
          <w:shd w:val="clear" w:color="auto" w:fill="FFFFFF"/>
        </w:rPr>
        <w:t xml:space="preserve">    </w:t>
      </w:r>
      <w:r>
        <w:rPr>
          <w:rFonts w:hint="eastAsia"/>
          <w:color w:val="000000"/>
          <w:sz w:val="24"/>
          <w:szCs w:val="24"/>
          <w:shd w:val="clear" w:color="auto" w:fill="FFFFFF"/>
        </w:rPr>
        <w:t>课题聚焦有效校本教研研究，对于北京市中小学的校本教研做出现状诊断，展开问题分析，在此基础上进行策略构建，即针对校本教研“做什么”“怎么做”提出建设性策略和方案，为实现教学质量提升和学校效能改进提供重要保障。</w:t>
      </w:r>
    </w:p>
    <w:p w:rsidR="004B486E" w:rsidRDefault="004B486E">
      <w:pPr>
        <w:widowControl/>
        <w:shd w:val="clear" w:color="auto" w:fill="FFFFFF"/>
        <w:spacing w:line="360" w:lineRule="auto"/>
        <w:ind w:firstLine="465"/>
        <w:rPr>
          <w:rFonts w:hAnsi="宋体"/>
          <w:b/>
          <w:sz w:val="24"/>
          <w:szCs w:val="24"/>
        </w:rPr>
      </w:pPr>
      <w:r>
        <w:rPr>
          <w:rFonts w:hAnsi="宋体" w:hint="eastAsia"/>
          <w:b/>
          <w:sz w:val="24"/>
          <w:szCs w:val="24"/>
        </w:rPr>
        <w:t>（</w:t>
      </w:r>
      <w:r>
        <w:rPr>
          <w:rFonts w:hAnsi="宋体"/>
          <w:b/>
          <w:sz w:val="24"/>
          <w:szCs w:val="24"/>
        </w:rPr>
        <w:t>9</w:t>
      </w:r>
      <w:r>
        <w:rPr>
          <w:rFonts w:hAnsi="宋体" w:hint="eastAsia"/>
          <w:b/>
          <w:sz w:val="24"/>
          <w:szCs w:val="24"/>
        </w:rPr>
        <w:t>）北京市中小学教师队伍发展指标及评价研究（一般）</w:t>
      </w:r>
    </w:p>
    <w:p w:rsidR="004B486E" w:rsidRDefault="004B486E">
      <w:pPr>
        <w:widowControl/>
        <w:shd w:val="clear" w:color="auto" w:fill="FFFFFF"/>
        <w:spacing w:line="360" w:lineRule="auto"/>
        <w:ind w:firstLine="465"/>
        <w:rPr>
          <w:color w:val="000000"/>
          <w:sz w:val="24"/>
          <w:szCs w:val="24"/>
          <w:shd w:val="clear" w:color="auto" w:fill="FFFFFF"/>
        </w:rPr>
      </w:pPr>
      <w:r>
        <w:rPr>
          <w:rFonts w:hint="eastAsia"/>
          <w:color w:val="000000"/>
          <w:sz w:val="24"/>
          <w:szCs w:val="24"/>
          <w:shd w:val="clear" w:color="auto" w:fill="FFFFFF"/>
        </w:rPr>
        <w:lastRenderedPageBreak/>
        <w:t>教师队伍建设要通过数量、质量、结构、效能来呈现，通过制度、投入、机构、资源、产出等反映，每个方面需通过一系列的指标体系来体现。该课题首先对国际上教师的指标体系做分析；其次，对新的指标体系及其可行性进行研究；最后是运用指标体系特别是新的指标体系对北京市中小学教师队伍进行检测分析，以得出教师队伍水平的结论，从而提出改进教师队伍建设的建议。</w:t>
      </w:r>
    </w:p>
    <w:p w:rsidR="004B486E" w:rsidRDefault="004B486E">
      <w:pPr>
        <w:widowControl/>
        <w:shd w:val="clear" w:color="auto" w:fill="FFFFFF"/>
        <w:spacing w:line="360" w:lineRule="auto"/>
        <w:ind w:firstLine="465"/>
        <w:rPr>
          <w:rFonts w:hAnsi="宋体"/>
          <w:b/>
          <w:sz w:val="24"/>
          <w:szCs w:val="24"/>
        </w:rPr>
      </w:pPr>
      <w:r>
        <w:rPr>
          <w:rFonts w:hAnsi="宋体" w:hint="eastAsia"/>
          <w:b/>
          <w:sz w:val="24"/>
          <w:szCs w:val="24"/>
        </w:rPr>
        <w:t>（</w:t>
      </w:r>
      <w:r>
        <w:rPr>
          <w:rFonts w:hAnsi="宋体"/>
          <w:b/>
          <w:sz w:val="24"/>
          <w:szCs w:val="24"/>
        </w:rPr>
        <w:t>10</w:t>
      </w:r>
      <w:r>
        <w:rPr>
          <w:rFonts w:hAnsi="宋体" w:hint="eastAsia"/>
          <w:b/>
          <w:sz w:val="24"/>
          <w:szCs w:val="24"/>
        </w:rPr>
        <w:t>）</w:t>
      </w:r>
      <w:r>
        <w:rPr>
          <w:rFonts w:ascii="宋体" w:hAnsi="宋体" w:hint="eastAsia"/>
          <w:b/>
          <w:sz w:val="24"/>
          <w:szCs w:val="24"/>
        </w:rPr>
        <w:t>基于</w:t>
      </w:r>
      <w:r>
        <w:rPr>
          <w:b/>
          <w:sz w:val="24"/>
          <w:szCs w:val="24"/>
        </w:rPr>
        <w:t>MOOC</w:t>
      </w:r>
      <w:r>
        <w:rPr>
          <w:rFonts w:ascii="宋体" w:hAnsi="宋体" w:hint="eastAsia"/>
          <w:b/>
          <w:sz w:val="24"/>
          <w:szCs w:val="24"/>
        </w:rPr>
        <w:t>等开放教育资源的教师培训研究（一般）</w:t>
      </w:r>
    </w:p>
    <w:p w:rsidR="004B486E" w:rsidRDefault="004B486E">
      <w:pPr>
        <w:spacing w:line="360" w:lineRule="auto"/>
        <w:rPr>
          <w:sz w:val="24"/>
          <w:szCs w:val="24"/>
        </w:rPr>
      </w:pPr>
      <w:r>
        <w:rPr>
          <w:sz w:val="24"/>
          <w:szCs w:val="24"/>
        </w:rPr>
        <w:t xml:space="preserve">    </w:t>
      </w:r>
      <w:r>
        <w:rPr>
          <w:rFonts w:hint="eastAsia"/>
          <w:sz w:val="24"/>
          <w:szCs w:val="24"/>
        </w:rPr>
        <w:t>近两年全球</w:t>
      </w:r>
      <w:r>
        <w:rPr>
          <w:sz w:val="24"/>
          <w:szCs w:val="24"/>
        </w:rPr>
        <w:t>MOOCs</w:t>
      </w:r>
      <w:r>
        <w:rPr>
          <w:rFonts w:hint="eastAsia"/>
          <w:sz w:val="24"/>
          <w:szCs w:val="24"/>
        </w:rPr>
        <w:t>发展迅速，不只是有专业类高质量的反映前沿动态的学科课程，也出现了一些专门的教师培训</w:t>
      </w:r>
      <w:r>
        <w:rPr>
          <w:sz w:val="24"/>
          <w:szCs w:val="24"/>
        </w:rPr>
        <w:t>MOOC</w:t>
      </w:r>
      <w:r>
        <w:rPr>
          <w:rFonts w:hint="eastAsia"/>
          <w:sz w:val="24"/>
          <w:szCs w:val="24"/>
        </w:rPr>
        <w:t>课程，这些开放教育资源是教师培训可以利用的素材。本课题重点探讨采用</w:t>
      </w:r>
      <w:r>
        <w:rPr>
          <w:sz w:val="24"/>
          <w:szCs w:val="24"/>
        </w:rPr>
        <w:t>MOOCs</w:t>
      </w:r>
      <w:r>
        <w:rPr>
          <w:rFonts w:hint="eastAsia"/>
          <w:sz w:val="24"/>
          <w:szCs w:val="24"/>
        </w:rPr>
        <w:t>课程资源开展教师专业知识更新、教师教学技能发展的培训课程的设计和实施，探索利用</w:t>
      </w:r>
      <w:r>
        <w:rPr>
          <w:sz w:val="24"/>
          <w:szCs w:val="24"/>
        </w:rPr>
        <w:t>MOOCs</w:t>
      </w:r>
      <w:r>
        <w:rPr>
          <w:rFonts w:hint="eastAsia"/>
          <w:sz w:val="24"/>
          <w:szCs w:val="24"/>
        </w:rPr>
        <w:t>等开放教育资源进行教师培训的路径，了解可能存在的问题并提出解决对策。</w:t>
      </w:r>
    </w:p>
    <w:p w:rsidR="004B486E" w:rsidRDefault="004B486E">
      <w:pPr>
        <w:pStyle w:val="ListParagraph1"/>
        <w:widowControl/>
        <w:numPr>
          <w:ilvl w:val="0"/>
          <w:numId w:val="2"/>
        </w:numPr>
        <w:shd w:val="clear" w:color="auto" w:fill="FFFFFF"/>
        <w:spacing w:line="360" w:lineRule="auto"/>
        <w:ind w:firstLineChars="0"/>
        <w:rPr>
          <w:rFonts w:ascii="Arial" w:hAnsi="Arial" w:cs="Arial"/>
          <w:b/>
          <w:kern w:val="0"/>
          <w:sz w:val="24"/>
          <w:szCs w:val="24"/>
        </w:rPr>
      </w:pPr>
      <w:r>
        <w:rPr>
          <w:rFonts w:ascii="Arial" w:hAnsi="Arial" w:cs="Arial" w:hint="eastAsia"/>
          <w:b/>
          <w:kern w:val="0"/>
          <w:sz w:val="24"/>
          <w:szCs w:val="24"/>
        </w:rPr>
        <w:t>课程</w:t>
      </w:r>
      <w:r>
        <w:rPr>
          <w:rFonts w:ascii="Arial" w:hAnsi="Arial" w:cs="Arial"/>
          <w:b/>
          <w:kern w:val="0"/>
          <w:sz w:val="24"/>
          <w:szCs w:val="24"/>
        </w:rPr>
        <w:t>-</w:t>
      </w:r>
      <w:r>
        <w:rPr>
          <w:rFonts w:ascii="Arial" w:hAnsi="Arial" w:cs="Arial" w:hint="eastAsia"/>
          <w:b/>
          <w:kern w:val="0"/>
          <w:sz w:val="24"/>
          <w:szCs w:val="24"/>
        </w:rPr>
        <w:t>教材</w:t>
      </w:r>
      <w:r>
        <w:rPr>
          <w:rFonts w:ascii="Arial" w:hAnsi="Arial" w:cs="Arial"/>
          <w:b/>
          <w:kern w:val="0"/>
          <w:sz w:val="24"/>
          <w:szCs w:val="24"/>
        </w:rPr>
        <w:t>-</w:t>
      </w:r>
      <w:r>
        <w:rPr>
          <w:rFonts w:ascii="Arial" w:hAnsi="Arial" w:cs="Arial" w:hint="eastAsia"/>
          <w:b/>
          <w:kern w:val="0"/>
          <w:sz w:val="24"/>
          <w:szCs w:val="24"/>
        </w:rPr>
        <w:t>教学研究平台</w:t>
      </w:r>
    </w:p>
    <w:p w:rsidR="004B486E" w:rsidRDefault="004B486E">
      <w:pPr>
        <w:widowControl/>
        <w:shd w:val="clear" w:color="auto" w:fill="FFFFFF"/>
        <w:spacing w:line="360" w:lineRule="auto"/>
        <w:ind w:firstLine="465"/>
        <w:rPr>
          <w:rFonts w:hAnsi="宋体"/>
          <w:b/>
          <w:sz w:val="24"/>
          <w:szCs w:val="24"/>
        </w:rPr>
      </w:pPr>
      <w:r>
        <w:rPr>
          <w:rFonts w:hAnsi="宋体" w:hint="eastAsia"/>
          <w:b/>
          <w:sz w:val="24"/>
          <w:szCs w:val="24"/>
        </w:rPr>
        <w:t>（</w:t>
      </w:r>
      <w:r>
        <w:rPr>
          <w:rFonts w:hAnsi="宋体"/>
          <w:b/>
          <w:sz w:val="24"/>
          <w:szCs w:val="24"/>
        </w:rPr>
        <w:t>11</w:t>
      </w:r>
      <w:r>
        <w:rPr>
          <w:rFonts w:hAnsi="宋体" w:hint="eastAsia"/>
          <w:b/>
          <w:sz w:val="24"/>
          <w:szCs w:val="24"/>
        </w:rPr>
        <w:t>）基础教育“教材多样化”政策的实践效能与发展取向研究（重点）</w:t>
      </w:r>
    </w:p>
    <w:p w:rsidR="004B486E" w:rsidRDefault="004B486E">
      <w:pPr>
        <w:widowControl/>
        <w:shd w:val="clear" w:color="auto" w:fill="FFFFFF"/>
        <w:spacing w:line="360" w:lineRule="auto"/>
        <w:ind w:firstLine="465"/>
        <w:rPr>
          <w:sz w:val="24"/>
          <w:szCs w:val="24"/>
        </w:rPr>
      </w:pPr>
      <w:r>
        <w:rPr>
          <w:rFonts w:hint="eastAsia"/>
          <w:sz w:val="24"/>
          <w:szCs w:val="24"/>
        </w:rPr>
        <w:t>研究“教材多样化”政策的内涵、运行机制、实施路径、实践效能、政策发展取向等问题，为中国基础教育教材提高编写质量、提升适切性、形成特色等方面提供理论基础与实践方法，为基础教育课程教材建设提供决策参考，帮助教育行政部门准确把握政策方向，提高“教材多样化”政策的执行效能。</w:t>
      </w:r>
    </w:p>
    <w:p w:rsidR="004B486E" w:rsidRDefault="004B486E">
      <w:pPr>
        <w:widowControl/>
        <w:shd w:val="clear" w:color="auto" w:fill="FFFFFF"/>
        <w:spacing w:line="360" w:lineRule="auto"/>
        <w:ind w:firstLine="465"/>
        <w:rPr>
          <w:rFonts w:hAnsi="宋体"/>
          <w:b/>
          <w:sz w:val="24"/>
          <w:szCs w:val="24"/>
        </w:rPr>
      </w:pPr>
      <w:r>
        <w:rPr>
          <w:rFonts w:hAnsi="宋体" w:hint="eastAsia"/>
          <w:b/>
          <w:sz w:val="24"/>
          <w:szCs w:val="24"/>
        </w:rPr>
        <w:t>（</w:t>
      </w:r>
      <w:r>
        <w:rPr>
          <w:rFonts w:hAnsi="宋体"/>
          <w:b/>
          <w:sz w:val="24"/>
          <w:szCs w:val="24"/>
        </w:rPr>
        <w:t>12</w:t>
      </w:r>
      <w:r>
        <w:rPr>
          <w:rFonts w:hAnsi="宋体" w:hint="eastAsia"/>
          <w:b/>
          <w:sz w:val="24"/>
          <w:szCs w:val="24"/>
        </w:rPr>
        <w:t>）教科书发展的现状与趋势：思政、数学等教科书的发展研究（重点）</w:t>
      </w:r>
    </w:p>
    <w:p w:rsidR="004B486E" w:rsidRDefault="004B486E">
      <w:pPr>
        <w:widowControl/>
        <w:shd w:val="clear" w:color="auto" w:fill="FFFFFF"/>
        <w:spacing w:line="360" w:lineRule="auto"/>
        <w:ind w:firstLine="465"/>
        <w:rPr>
          <w:sz w:val="24"/>
          <w:szCs w:val="24"/>
        </w:rPr>
      </w:pPr>
      <w:r>
        <w:rPr>
          <w:rFonts w:hint="eastAsia"/>
          <w:sz w:val="24"/>
          <w:szCs w:val="24"/>
        </w:rPr>
        <w:t>教科书发展的现状与趋势系本课题关照的宏观主题，本期主要选择“思想政治”、“数学”等教科书作为具体研究对象，梳理思政教科书、数学教科书发展的相关现状，查找问题与原因，提出改进策略，呈现发展路径和趋势。</w:t>
      </w:r>
    </w:p>
    <w:p w:rsidR="004B486E" w:rsidRDefault="004B486E">
      <w:pPr>
        <w:pStyle w:val="ListParagraph1"/>
        <w:widowControl/>
        <w:numPr>
          <w:ilvl w:val="0"/>
          <w:numId w:val="1"/>
        </w:numPr>
        <w:shd w:val="clear" w:color="auto" w:fill="FFFFFF"/>
        <w:spacing w:line="360" w:lineRule="auto"/>
        <w:ind w:firstLineChars="0"/>
        <w:rPr>
          <w:rFonts w:ascii="Arial" w:hAnsi="Arial" w:cs="Arial"/>
          <w:b/>
          <w:kern w:val="0"/>
          <w:sz w:val="28"/>
          <w:szCs w:val="28"/>
        </w:rPr>
      </w:pPr>
      <w:r>
        <w:rPr>
          <w:rFonts w:ascii="Arial" w:hAnsi="Arial" w:cs="Arial" w:hint="eastAsia"/>
          <w:b/>
          <w:kern w:val="0"/>
          <w:sz w:val="28"/>
          <w:szCs w:val="28"/>
        </w:rPr>
        <w:t>申报要求</w:t>
      </w:r>
    </w:p>
    <w:p w:rsidR="004B486E" w:rsidRDefault="004B486E">
      <w:pPr>
        <w:pStyle w:val="ListParagraph1"/>
        <w:widowControl/>
        <w:numPr>
          <w:ilvl w:val="0"/>
          <w:numId w:val="4"/>
        </w:numPr>
        <w:shd w:val="clear" w:color="auto" w:fill="FFFFFF"/>
        <w:spacing w:line="360" w:lineRule="auto"/>
        <w:ind w:left="0" w:firstLineChars="0" w:firstLine="480"/>
        <w:rPr>
          <w:rFonts w:ascii="Arial" w:hAnsi="Arial" w:cs="Arial"/>
          <w:kern w:val="0"/>
          <w:sz w:val="24"/>
          <w:szCs w:val="24"/>
        </w:rPr>
      </w:pPr>
      <w:r>
        <w:rPr>
          <w:rFonts w:hint="eastAsia"/>
          <w:sz w:val="24"/>
          <w:szCs w:val="24"/>
        </w:rPr>
        <w:t>课题立项与开展过程中都必须充分落实首都教育发展协同创新中心的基本指导原则，即体现课题的协同性和创新性。原则上每项课题必须协同</w:t>
      </w:r>
      <w:r>
        <w:rPr>
          <w:sz w:val="24"/>
          <w:szCs w:val="24"/>
        </w:rPr>
        <w:t>1</w:t>
      </w:r>
      <w:r>
        <w:rPr>
          <w:rFonts w:hint="eastAsia"/>
          <w:sz w:val="24"/>
          <w:szCs w:val="24"/>
        </w:rPr>
        <w:t>个以上已经建立协同关系的科研单位，鼓励跨学科、跨专业协同合作开展科研项目，加强与北京市各级各类学校展开合作。</w:t>
      </w:r>
    </w:p>
    <w:p w:rsidR="004B486E" w:rsidRDefault="004B486E">
      <w:pPr>
        <w:pStyle w:val="ListParagraph1"/>
        <w:widowControl/>
        <w:numPr>
          <w:ilvl w:val="0"/>
          <w:numId w:val="4"/>
        </w:numPr>
        <w:shd w:val="clear" w:color="auto" w:fill="FFFFFF"/>
        <w:spacing w:line="360" w:lineRule="auto"/>
        <w:ind w:left="0" w:firstLineChars="0" w:firstLine="480"/>
        <w:rPr>
          <w:rFonts w:ascii="Arial" w:hAnsi="Arial" w:cs="Arial"/>
          <w:kern w:val="0"/>
          <w:sz w:val="24"/>
          <w:szCs w:val="24"/>
        </w:rPr>
      </w:pPr>
      <w:r>
        <w:rPr>
          <w:rFonts w:hint="eastAsia"/>
          <w:sz w:val="24"/>
          <w:szCs w:val="24"/>
        </w:rPr>
        <w:t>课题申请人和课题组成员应当具备良好的研究基础和扎实的研究能力，鼓励吸收北京市各级各类学校相关人员参与课题研究。一般情况下，重点课题申</w:t>
      </w:r>
      <w:r>
        <w:rPr>
          <w:rFonts w:hint="eastAsia"/>
          <w:sz w:val="24"/>
          <w:szCs w:val="24"/>
        </w:rPr>
        <w:lastRenderedPageBreak/>
        <w:t>请人需具有正高级职称，一般课题申请人需具有副高级职称。不具备副高职称的研究人员可以申请一般课题，须由两名具有正高级职称的同行专家推荐。</w:t>
      </w:r>
    </w:p>
    <w:p w:rsidR="004B486E" w:rsidRDefault="004B486E">
      <w:pPr>
        <w:pStyle w:val="ListParagraph1"/>
        <w:widowControl/>
        <w:numPr>
          <w:ilvl w:val="0"/>
          <w:numId w:val="4"/>
        </w:numPr>
        <w:shd w:val="clear" w:color="auto" w:fill="FFFFFF"/>
        <w:spacing w:line="360" w:lineRule="auto"/>
        <w:ind w:left="0" w:firstLineChars="0" w:firstLine="480"/>
        <w:rPr>
          <w:rFonts w:ascii="Arial" w:hAnsi="Arial" w:cs="Arial"/>
          <w:kern w:val="0"/>
          <w:sz w:val="24"/>
          <w:szCs w:val="24"/>
        </w:rPr>
      </w:pPr>
      <w:r>
        <w:rPr>
          <w:rFonts w:hint="eastAsia"/>
          <w:sz w:val="24"/>
          <w:szCs w:val="24"/>
        </w:rPr>
        <w:t>课题立项应当充分考虑将具备一定前期基础的课题与具有较长期发展性与前瞻性的课题结合起来，将短期与长期的研究项目结合起来，将理论研究与实践服务结合起来，做到科学规划、合理推进。长期项目研究周期一般为</w:t>
      </w:r>
      <w:r>
        <w:rPr>
          <w:sz w:val="24"/>
          <w:szCs w:val="24"/>
        </w:rPr>
        <w:t>2-3</w:t>
      </w:r>
      <w:r>
        <w:rPr>
          <w:rFonts w:hint="eastAsia"/>
          <w:sz w:val="24"/>
          <w:szCs w:val="24"/>
        </w:rPr>
        <w:t>年，短期项目研究周期一般为不超过</w:t>
      </w:r>
      <w:r>
        <w:rPr>
          <w:sz w:val="24"/>
          <w:szCs w:val="24"/>
        </w:rPr>
        <w:t>1</w:t>
      </w:r>
      <w:r>
        <w:rPr>
          <w:rFonts w:hint="eastAsia"/>
          <w:sz w:val="24"/>
          <w:szCs w:val="24"/>
        </w:rPr>
        <w:t>年。</w:t>
      </w:r>
    </w:p>
    <w:p w:rsidR="004B486E" w:rsidRDefault="004B486E">
      <w:pPr>
        <w:pStyle w:val="ListParagraph1"/>
        <w:widowControl/>
        <w:numPr>
          <w:ilvl w:val="0"/>
          <w:numId w:val="4"/>
        </w:numPr>
        <w:shd w:val="clear" w:color="auto" w:fill="FFFFFF"/>
        <w:spacing w:line="360" w:lineRule="auto"/>
        <w:ind w:left="0" w:firstLineChars="0" w:firstLine="480"/>
        <w:rPr>
          <w:rFonts w:ascii="Arial" w:hAnsi="Arial" w:cs="Arial"/>
          <w:kern w:val="0"/>
          <w:sz w:val="24"/>
          <w:szCs w:val="24"/>
        </w:rPr>
      </w:pPr>
      <w:r>
        <w:rPr>
          <w:rFonts w:hint="eastAsia"/>
          <w:sz w:val="24"/>
          <w:szCs w:val="24"/>
        </w:rPr>
        <w:t>每个立项的研究项目需要具有一至两项标志性成果方可结题，鼓励成果形式突破传统的以书面文字材料为主的模式。除原始数据资料、研究报告、论文、教材、著作、专利、图件、软件（含文字注释、光盘）、奖励等传统科研成果外，中心承认并鼓励各种对教育实践产生实际效果或者具有较大社会影响力的创新性的成果形式。</w:t>
      </w:r>
    </w:p>
    <w:p w:rsidR="004B486E" w:rsidRDefault="004B486E">
      <w:pPr>
        <w:pStyle w:val="ListParagraph1"/>
        <w:widowControl/>
        <w:numPr>
          <w:ilvl w:val="0"/>
          <w:numId w:val="1"/>
        </w:numPr>
        <w:shd w:val="clear" w:color="auto" w:fill="FFFFFF"/>
        <w:spacing w:line="360" w:lineRule="auto"/>
        <w:ind w:firstLineChars="0"/>
        <w:rPr>
          <w:rFonts w:ascii="Arial" w:hAnsi="Arial" w:cs="Arial"/>
          <w:b/>
          <w:kern w:val="0"/>
          <w:sz w:val="28"/>
          <w:szCs w:val="28"/>
        </w:rPr>
      </w:pPr>
      <w:r>
        <w:rPr>
          <w:rFonts w:ascii="Arial" w:hAnsi="Arial" w:cs="Arial" w:hint="eastAsia"/>
          <w:b/>
          <w:kern w:val="0"/>
          <w:sz w:val="28"/>
          <w:szCs w:val="28"/>
        </w:rPr>
        <w:t>投标与评审程序</w:t>
      </w:r>
    </w:p>
    <w:p w:rsidR="004B486E" w:rsidRDefault="004B486E">
      <w:pPr>
        <w:pStyle w:val="ListParagraph1"/>
        <w:widowControl/>
        <w:numPr>
          <w:ilvl w:val="0"/>
          <w:numId w:val="5"/>
        </w:numPr>
        <w:shd w:val="clear" w:color="auto" w:fill="FFFFFF"/>
        <w:spacing w:line="360" w:lineRule="auto"/>
        <w:ind w:firstLineChars="0"/>
        <w:rPr>
          <w:rFonts w:cs="Arial"/>
          <w:kern w:val="0"/>
          <w:sz w:val="24"/>
          <w:szCs w:val="24"/>
        </w:rPr>
      </w:pPr>
      <w:r>
        <w:rPr>
          <w:rFonts w:hAnsi="Arial" w:cs="Arial" w:hint="eastAsia"/>
          <w:kern w:val="0"/>
          <w:sz w:val="24"/>
          <w:szCs w:val="24"/>
        </w:rPr>
        <w:t>投标申请期限</w:t>
      </w:r>
    </w:p>
    <w:p w:rsidR="004B486E" w:rsidRDefault="004B486E">
      <w:pPr>
        <w:widowControl/>
        <w:shd w:val="clear" w:color="auto" w:fill="FFFFFF"/>
        <w:spacing w:line="360" w:lineRule="auto"/>
        <w:ind w:firstLine="465"/>
        <w:rPr>
          <w:rFonts w:cs="Arial"/>
          <w:kern w:val="0"/>
          <w:sz w:val="24"/>
          <w:szCs w:val="24"/>
        </w:rPr>
      </w:pPr>
      <w:r>
        <w:rPr>
          <w:rFonts w:cs="Arial" w:hint="eastAsia"/>
          <w:kern w:val="0"/>
          <w:sz w:val="24"/>
          <w:szCs w:val="24"/>
        </w:rPr>
        <w:t>请各位课题申请者在</w:t>
      </w:r>
      <w:r>
        <w:rPr>
          <w:rFonts w:cs="Arial"/>
          <w:kern w:val="0"/>
          <w:sz w:val="24"/>
          <w:szCs w:val="24"/>
        </w:rPr>
        <w:t>6</w:t>
      </w:r>
      <w:r>
        <w:rPr>
          <w:rFonts w:cs="Arial" w:hint="eastAsia"/>
          <w:kern w:val="0"/>
          <w:sz w:val="24"/>
          <w:szCs w:val="24"/>
        </w:rPr>
        <w:t>月</w:t>
      </w:r>
      <w:r>
        <w:rPr>
          <w:rFonts w:cs="Arial"/>
          <w:kern w:val="0"/>
          <w:sz w:val="24"/>
          <w:szCs w:val="24"/>
        </w:rPr>
        <w:t>22</w:t>
      </w:r>
      <w:r>
        <w:rPr>
          <w:rFonts w:cs="Arial" w:hint="eastAsia"/>
          <w:kern w:val="0"/>
          <w:sz w:val="24"/>
          <w:szCs w:val="24"/>
        </w:rPr>
        <w:t>日前递交纸质和电子版申请书，逾期不予受理。各平台将组织专家进行评审，并于</w:t>
      </w:r>
      <w:r>
        <w:rPr>
          <w:rFonts w:cs="Arial"/>
          <w:kern w:val="0"/>
          <w:sz w:val="24"/>
          <w:szCs w:val="24"/>
        </w:rPr>
        <w:t>6</w:t>
      </w:r>
      <w:r>
        <w:rPr>
          <w:rFonts w:cs="Arial" w:hint="eastAsia"/>
          <w:kern w:val="0"/>
          <w:sz w:val="24"/>
          <w:szCs w:val="24"/>
        </w:rPr>
        <w:t>月</w:t>
      </w:r>
      <w:r>
        <w:rPr>
          <w:rFonts w:cs="Arial"/>
          <w:kern w:val="0"/>
          <w:sz w:val="24"/>
          <w:szCs w:val="24"/>
        </w:rPr>
        <w:t>28</w:t>
      </w:r>
      <w:r>
        <w:rPr>
          <w:rFonts w:cs="Arial" w:hint="eastAsia"/>
          <w:kern w:val="0"/>
          <w:sz w:val="24"/>
          <w:szCs w:val="24"/>
        </w:rPr>
        <w:t>日前对外公示评审结果。公示期为一个星期。公示期结束后将签署课题协议书。</w:t>
      </w:r>
    </w:p>
    <w:p w:rsidR="004B486E" w:rsidRDefault="004B486E">
      <w:pPr>
        <w:pStyle w:val="ListParagraph1"/>
        <w:widowControl/>
        <w:numPr>
          <w:ilvl w:val="0"/>
          <w:numId w:val="5"/>
        </w:numPr>
        <w:shd w:val="clear" w:color="auto" w:fill="FFFFFF"/>
        <w:spacing w:line="360" w:lineRule="auto"/>
        <w:ind w:left="0" w:firstLineChars="0" w:firstLine="480"/>
        <w:rPr>
          <w:rFonts w:cs="Arial"/>
          <w:kern w:val="0"/>
          <w:sz w:val="24"/>
          <w:szCs w:val="24"/>
        </w:rPr>
      </w:pPr>
      <w:r>
        <w:rPr>
          <w:rFonts w:cs="Arial" w:hint="eastAsia"/>
          <w:kern w:val="0"/>
          <w:sz w:val="24"/>
          <w:szCs w:val="24"/>
        </w:rPr>
        <w:t>申请者根据自身研究基础和专长，填写《首都教育发展协同创新中心</w:t>
      </w:r>
      <w:r>
        <w:rPr>
          <w:rFonts w:cs="Arial"/>
          <w:kern w:val="0"/>
          <w:sz w:val="24"/>
          <w:szCs w:val="24"/>
        </w:rPr>
        <w:t>2014</w:t>
      </w:r>
      <w:r>
        <w:rPr>
          <w:rFonts w:cs="Arial" w:hint="eastAsia"/>
          <w:kern w:val="0"/>
          <w:sz w:val="24"/>
          <w:szCs w:val="24"/>
        </w:rPr>
        <w:t>年度课题投标申请书》（下称《投标申请书》）。</w:t>
      </w:r>
    </w:p>
    <w:p w:rsidR="004B486E" w:rsidRDefault="004B486E">
      <w:pPr>
        <w:pStyle w:val="ListParagraph1"/>
        <w:widowControl/>
        <w:numPr>
          <w:ilvl w:val="0"/>
          <w:numId w:val="5"/>
        </w:numPr>
        <w:shd w:val="clear" w:color="auto" w:fill="FFFFFF"/>
        <w:spacing w:line="360" w:lineRule="auto"/>
        <w:ind w:left="0" w:firstLineChars="0" w:firstLine="480"/>
        <w:rPr>
          <w:rFonts w:cs="Arial"/>
          <w:kern w:val="0"/>
          <w:sz w:val="24"/>
          <w:szCs w:val="24"/>
        </w:rPr>
      </w:pPr>
      <w:r>
        <w:rPr>
          <w:rFonts w:cs="Arial" w:hint="eastAsia"/>
          <w:kern w:val="0"/>
          <w:sz w:val="24"/>
          <w:szCs w:val="24"/>
        </w:rPr>
        <w:t>按照要求打印《投标申请书》，并将其通过邮寄、快递或呈送方式送至招标部门。</w:t>
      </w:r>
    </w:p>
    <w:p w:rsidR="004B486E" w:rsidRDefault="004B486E">
      <w:pPr>
        <w:pStyle w:val="ListParagraph1"/>
        <w:widowControl/>
        <w:numPr>
          <w:ilvl w:val="0"/>
          <w:numId w:val="5"/>
        </w:numPr>
        <w:shd w:val="clear" w:color="auto" w:fill="FFFFFF"/>
        <w:spacing w:line="360" w:lineRule="auto"/>
        <w:ind w:left="0" w:firstLineChars="0" w:firstLine="480"/>
        <w:rPr>
          <w:rFonts w:cs="Arial"/>
          <w:kern w:val="0"/>
          <w:sz w:val="24"/>
          <w:szCs w:val="24"/>
        </w:rPr>
      </w:pPr>
      <w:r>
        <w:rPr>
          <w:rFonts w:cs="Arial" w:hint="eastAsia"/>
          <w:kern w:val="0"/>
          <w:sz w:val="24"/>
          <w:szCs w:val="24"/>
        </w:rPr>
        <w:t>提交电子版《投标申请书》</w:t>
      </w:r>
      <w:r>
        <w:rPr>
          <w:rFonts w:cs="Arial"/>
          <w:kern w:val="0"/>
          <w:sz w:val="24"/>
          <w:szCs w:val="24"/>
        </w:rPr>
        <w:t>1</w:t>
      </w:r>
      <w:r>
        <w:rPr>
          <w:rFonts w:cs="Arial" w:hint="eastAsia"/>
          <w:kern w:val="0"/>
          <w:sz w:val="24"/>
          <w:szCs w:val="24"/>
        </w:rPr>
        <w:t>份，请以“课题名称</w:t>
      </w:r>
      <w:r>
        <w:rPr>
          <w:rFonts w:cs="Arial"/>
          <w:kern w:val="0"/>
          <w:sz w:val="24"/>
          <w:szCs w:val="24"/>
        </w:rPr>
        <w:t>-</w:t>
      </w:r>
      <w:r>
        <w:rPr>
          <w:rFonts w:cs="Arial" w:hint="eastAsia"/>
          <w:kern w:val="0"/>
          <w:sz w:val="24"/>
          <w:szCs w:val="24"/>
        </w:rPr>
        <w:t>申请人姓名</w:t>
      </w:r>
      <w:r>
        <w:rPr>
          <w:rFonts w:cs="Arial"/>
          <w:kern w:val="0"/>
          <w:sz w:val="24"/>
          <w:szCs w:val="24"/>
        </w:rPr>
        <w:t>-</w:t>
      </w:r>
      <w:r>
        <w:rPr>
          <w:rFonts w:cs="Arial" w:hint="eastAsia"/>
          <w:kern w:val="0"/>
          <w:sz w:val="24"/>
          <w:szCs w:val="24"/>
        </w:rPr>
        <w:t>申请人所在科研单位”为电子邮件标题，发送至</w:t>
      </w:r>
      <w:r>
        <w:rPr>
          <w:rFonts w:cs="Arial"/>
          <w:kern w:val="0"/>
          <w:sz w:val="24"/>
          <w:szCs w:val="24"/>
        </w:rPr>
        <w:t>edu2011cnu@163.com</w:t>
      </w:r>
      <w:r>
        <w:rPr>
          <w:rFonts w:cs="Arial" w:hint="eastAsia"/>
          <w:kern w:val="0"/>
          <w:sz w:val="24"/>
          <w:szCs w:val="24"/>
        </w:rPr>
        <w:t>邮箱。</w:t>
      </w:r>
    </w:p>
    <w:p w:rsidR="004B486E" w:rsidRDefault="004B486E">
      <w:pPr>
        <w:pStyle w:val="ListParagraph1"/>
        <w:widowControl/>
        <w:numPr>
          <w:ilvl w:val="0"/>
          <w:numId w:val="5"/>
        </w:numPr>
        <w:shd w:val="clear" w:color="auto" w:fill="FFFFFF"/>
        <w:spacing w:line="360" w:lineRule="auto"/>
        <w:ind w:left="0" w:firstLineChars="0" w:firstLine="480"/>
        <w:rPr>
          <w:rFonts w:cs="Arial"/>
          <w:kern w:val="0"/>
          <w:sz w:val="24"/>
          <w:szCs w:val="24"/>
        </w:rPr>
      </w:pPr>
      <w:r>
        <w:rPr>
          <w:rFonts w:hint="eastAsia"/>
          <w:sz w:val="24"/>
          <w:szCs w:val="24"/>
        </w:rPr>
        <w:t>投标截止后，将由各协同创新平台负责组织相关领域的专家学者组成评审委员会，严格按照公开、公正、公平的原则进行评审，中心学术委员会负责指导和监督招投标过程，审核中标结果。课题项目经公示无异议的，将由各平台首席专家与各中标课题组负责人签订合同。项目正式立项即可拨付相应的科研经费。</w:t>
      </w:r>
    </w:p>
    <w:p w:rsidR="004B486E" w:rsidRDefault="004B486E">
      <w:pPr>
        <w:pStyle w:val="ListParagraph1"/>
        <w:widowControl/>
        <w:numPr>
          <w:ilvl w:val="0"/>
          <w:numId w:val="1"/>
        </w:numPr>
        <w:shd w:val="clear" w:color="auto" w:fill="FFFFFF"/>
        <w:spacing w:line="360" w:lineRule="auto"/>
        <w:ind w:firstLineChars="0"/>
        <w:rPr>
          <w:rFonts w:ascii="Arial" w:hAnsi="Arial" w:cs="Arial"/>
          <w:b/>
          <w:kern w:val="0"/>
          <w:sz w:val="28"/>
          <w:szCs w:val="28"/>
        </w:rPr>
      </w:pPr>
      <w:r>
        <w:rPr>
          <w:rFonts w:ascii="Arial" w:hAnsi="Arial" w:cs="Arial" w:hint="eastAsia"/>
          <w:b/>
          <w:kern w:val="0"/>
          <w:sz w:val="28"/>
          <w:szCs w:val="28"/>
        </w:rPr>
        <w:t>经费资助</w:t>
      </w:r>
    </w:p>
    <w:p w:rsidR="004B486E" w:rsidRDefault="004B486E" w:rsidP="00BA687F">
      <w:pPr>
        <w:widowControl/>
        <w:shd w:val="clear" w:color="auto" w:fill="FFFFFF"/>
        <w:spacing w:line="360" w:lineRule="auto"/>
        <w:ind w:firstLineChars="200" w:firstLine="480"/>
        <w:rPr>
          <w:rFonts w:ascii="Arial" w:hAnsi="Arial" w:cs="Arial"/>
          <w:kern w:val="0"/>
          <w:sz w:val="24"/>
          <w:szCs w:val="24"/>
        </w:rPr>
      </w:pPr>
      <w:r>
        <w:rPr>
          <w:rFonts w:ascii="Arial" w:hAnsi="Arial" w:cs="Arial" w:hint="eastAsia"/>
          <w:kern w:val="0"/>
          <w:sz w:val="24"/>
          <w:szCs w:val="24"/>
        </w:rPr>
        <w:lastRenderedPageBreak/>
        <w:t>首都教育发展</w:t>
      </w:r>
      <w:r>
        <w:rPr>
          <w:rFonts w:cs="Arial" w:hint="eastAsia"/>
          <w:kern w:val="0"/>
          <w:sz w:val="24"/>
          <w:szCs w:val="24"/>
        </w:rPr>
        <w:t>协同创新中心</w:t>
      </w:r>
      <w:r>
        <w:rPr>
          <w:rFonts w:ascii="Arial" w:hAnsi="Arial" w:cs="Arial" w:hint="eastAsia"/>
          <w:kern w:val="0"/>
          <w:sz w:val="24"/>
          <w:szCs w:val="24"/>
        </w:rPr>
        <w:t>将确定重点课题和一般课题。重点课题资助额度</w:t>
      </w:r>
      <w:r>
        <w:rPr>
          <w:rFonts w:hAnsi="Arial" w:cs="Arial" w:hint="eastAsia"/>
          <w:kern w:val="0"/>
          <w:sz w:val="24"/>
          <w:szCs w:val="24"/>
        </w:rPr>
        <w:t>一般为</w:t>
      </w:r>
      <w:r>
        <w:rPr>
          <w:rFonts w:cs="Arial"/>
          <w:kern w:val="0"/>
          <w:sz w:val="24"/>
          <w:szCs w:val="24"/>
        </w:rPr>
        <w:t>10-30</w:t>
      </w:r>
      <w:r>
        <w:rPr>
          <w:rFonts w:hAnsi="Arial" w:cs="Arial" w:hint="eastAsia"/>
          <w:kern w:val="0"/>
          <w:sz w:val="24"/>
          <w:szCs w:val="24"/>
        </w:rPr>
        <w:t>万元，一般课题资助额度一般为</w:t>
      </w:r>
      <w:r>
        <w:rPr>
          <w:rFonts w:cs="Arial"/>
          <w:kern w:val="0"/>
          <w:sz w:val="24"/>
          <w:szCs w:val="24"/>
        </w:rPr>
        <w:t>5-10</w:t>
      </w:r>
      <w:r>
        <w:rPr>
          <w:rFonts w:hAnsi="Arial" w:cs="Arial" w:hint="eastAsia"/>
          <w:kern w:val="0"/>
          <w:sz w:val="24"/>
          <w:szCs w:val="24"/>
        </w:rPr>
        <w:t>万元。</w:t>
      </w:r>
    </w:p>
    <w:p w:rsidR="004B486E" w:rsidRDefault="004B486E">
      <w:pPr>
        <w:pStyle w:val="ListParagraph1"/>
        <w:widowControl/>
        <w:numPr>
          <w:ilvl w:val="0"/>
          <w:numId w:val="1"/>
        </w:numPr>
        <w:shd w:val="clear" w:color="auto" w:fill="FFFFFF"/>
        <w:spacing w:line="360" w:lineRule="auto"/>
        <w:ind w:firstLineChars="0"/>
        <w:rPr>
          <w:rFonts w:ascii="Arial" w:hAnsi="Arial" w:cs="Arial"/>
          <w:b/>
          <w:kern w:val="0"/>
          <w:sz w:val="28"/>
          <w:szCs w:val="28"/>
        </w:rPr>
      </w:pPr>
      <w:r>
        <w:rPr>
          <w:rFonts w:ascii="Arial" w:hAnsi="Arial" w:cs="Arial" w:hint="eastAsia"/>
          <w:b/>
          <w:kern w:val="0"/>
          <w:sz w:val="28"/>
          <w:szCs w:val="28"/>
        </w:rPr>
        <w:t>联系方式</w:t>
      </w:r>
    </w:p>
    <w:p w:rsidR="004B486E" w:rsidRDefault="004B486E">
      <w:pPr>
        <w:widowControl/>
        <w:shd w:val="clear" w:color="auto" w:fill="FFFFFF"/>
        <w:spacing w:line="360" w:lineRule="auto"/>
        <w:ind w:left="480"/>
        <w:rPr>
          <w:rFonts w:cs="Arial"/>
          <w:kern w:val="0"/>
          <w:sz w:val="24"/>
          <w:szCs w:val="24"/>
        </w:rPr>
      </w:pPr>
      <w:r>
        <w:rPr>
          <w:rFonts w:cs="Arial" w:hint="eastAsia"/>
          <w:kern w:val="0"/>
          <w:sz w:val="24"/>
          <w:szCs w:val="24"/>
        </w:rPr>
        <w:t>申报事项咨询：</w:t>
      </w:r>
    </w:p>
    <w:p w:rsidR="004B486E" w:rsidRDefault="004B486E">
      <w:pPr>
        <w:widowControl/>
        <w:shd w:val="clear" w:color="auto" w:fill="FFFFFF"/>
        <w:spacing w:line="360" w:lineRule="auto"/>
        <w:ind w:left="480"/>
        <w:rPr>
          <w:rFonts w:cs="Arial"/>
          <w:kern w:val="0"/>
          <w:sz w:val="24"/>
          <w:szCs w:val="24"/>
        </w:rPr>
      </w:pPr>
      <w:r>
        <w:rPr>
          <w:rFonts w:cs="Arial" w:hint="eastAsia"/>
          <w:kern w:val="0"/>
          <w:sz w:val="24"/>
          <w:szCs w:val="24"/>
        </w:rPr>
        <w:t>林伟（</w:t>
      </w:r>
      <w:r>
        <w:rPr>
          <w:rFonts w:cs="Arial"/>
          <w:kern w:val="0"/>
          <w:sz w:val="24"/>
          <w:szCs w:val="24"/>
        </w:rPr>
        <w:t>13810019451</w:t>
      </w:r>
      <w:r>
        <w:rPr>
          <w:rFonts w:cs="Arial" w:hint="eastAsia"/>
          <w:kern w:val="0"/>
          <w:sz w:val="24"/>
          <w:szCs w:val="24"/>
        </w:rPr>
        <w:t>，</w:t>
      </w:r>
      <w:r>
        <w:rPr>
          <w:rFonts w:cs="Arial"/>
          <w:kern w:val="0"/>
          <w:sz w:val="24"/>
          <w:szCs w:val="24"/>
        </w:rPr>
        <w:t>linweicnu@126.com</w:t>
      </w:r>
      <w:r>
        <w:rPr>
          <w:rFonts w:cs="Arial" w:hint="eastAsia"/>
          <w:kern w:val="0"/>
          <w:sz w:val="24"/>
          <w:szCs w:val="24"/>
        </w:rPr>
        <w:t>）</w:t>
      </w:r>
    </w:p>
    <w:p w:rsidR="004B486E" w:rsidRDefault="004B486E">
      <w:pPr>
        <w:widowControl/>
        <w:shd w:val="clear" w:color="auto" w:fill="FFFFFF"/>
        <w:spacing w:line="360" w:lineRule="auto"/>
        <w:ind w:left="480"/>
        <w:rPr>
          <w:rFonts w:cs="Arial"/>
          <w:kern w:val="0"/>
          <w:sz w:val="24"/>
          <w:szCs w:val="24"/>
        </w:rPr>
      </w:pPr>
      <w:r>
        <w:rPr>
          <w:rFonts w:cs="Arial" w:hint="eastAsia"/>
          <w:kern w:val="0"/>
          <w:sz w:val="24"/>
          <w:szCs w:val="24"/>
        </w:rPr>
        <w:t>何颖（</w:t>
      </w:r>
      <w:r>
        <w:rPr>
          <w:rFonts w:cs="Arial"/>
          <w:kern w:val="0"/>
          <w:sz w:val="24"/>
          <w:szCs w:val="24"/>
        </w:rPr>
        <w:t>18612880318</w:t>
      </w:r>
      <w:r>
        <w:rPr>
          <w:rFonts w:cs="Arial" w:hint="eastAsia"/>
          <w:kern w:val="0"/>
          <w:sz w:val="24"/>
          <w:szCs w:val="24"/>
        </w:rPr>
        <w:t>，</w:t>
      </w:r>
      <w:r>
        <w:rPr>
          <w:rFonts w:cs="Arial"/>
          <w:kern w:val="0"/>
          <w:sz w:val="24"/>
          <w:szCs w:val="24"/>
        </w:rPr>
        <w:t>yinghe956@gmail.com</w:t>
      </w:r>
      <w:r>
        <w:rPr>
          <w:rFonts w:cs="Arial" w:hint="eastAsia"/>
          <w:kern w:val="0"/>
          <w:sz w:val="24"/>
          <w:szCs w:val="24"/>
        </w:rPr>
        <w:t>）</w:t>
      </w:r>
    </w:p>
    <w:p w:rsidR="004B486E" w:rsidRDefault="004B486E">
      <w:pPr>
        <w:widowControl/>
        <w:shd w:val="clear" w:color="auto" w:fill="FFFFFF"/>
        <w:spacing w:line="360" w:lineRule="auto"/>
        <w:ind w:left="480"/>
        <w:rPr>
          <w:rFonts w:cs="Arial"/>
          <w:kern w:val="0"/>
          <w:sz w:val="24"/>
          <w:szCs w:val="24"/>
        </w:rPr>
      </w:pPr>
    </w:p>
    <w:p w:rsidR="004B486E" w:rsidRDefault="004B486E">
      <w:pPr>
        <w:widowControl/>
        <w:shd w:val="clear" w:color="auto" w:fill="FFFFFF"/>
        <w:spacing w:line="360" w:lineRule="auto"/>
        <w:ind w:left="480"/>
        <w:rPr>
          <w:rFonts w:cs="Arial"/>
          <w:kern w:val="0"/>
          <w:sz w:val="24"/>
          <w:szCs w:val="24"/>
        </w:rPr>
      </w:pPr>
      <w:r>
        <w:rPr>
          <w:rFonts w:cs="Arial" w:hint="eastAsia"/>
          <w:kern w:val="0"/>
          <w:sz w:val="24"/>
          <w:szCs w:val="24"/>
        </w:rPr>
        <w:t>《投标申请书》请寄送至：</w:t>
      </w:r>
    </w:p>
    <w:p w:rsidR="004B486E" w:rsidRDefault="004B486E">
      <w:pPr>
        <w:widowControl/>
        <w:shd w:val="clear" w:color="auto" w:fill="FFFFFF"/>
        <w:spacing w:line="360" w:lineRule="auto"/>
        <w:ind w:left="480"/>
        <w:rPr>
          <w:rFonts w:cs="Arial"/>
          <w:kern w:val="0"/>
          <w:sz w:val="24"/>
          <w:szCs w:val="24"/>
        </w:rPr>
      </w:pPr>
      <w:r>
        <w:rPr>
          <w:rFonts w:cs="Arial" w:hint="eastAsia"/>
          <w:kern w:val="0"/>
          <w:sz w:val="24"/>
          <w:szCs w:val="24"/>
        </w:rPr>
        <w:t>李静（</w:t>
      </w:r>
      <w:r>
        <w:rPr>
          <w:rFonts w:cs="Arial"/>
          <w:kern w:val="0"/>
          <w:sz w:val="24"/>
          <w:szCs w:val="24"/>
        </w:rPr>
        <w:t>010-68901747</w:t>
      </w:r>
      <w:r>
        <w:rPr>
          <w:rFonts w:cs="Arial" w:hint="eastAsia"/>
          <w:kern w:val="0"/>
          <w:sz w:val="24"/>
          <w:szCs w:val="24"/>
        </w:rPr>
        <w:t>，</w:t>
      </w:r>
      <w:r>
        <w:rPr>
          <w:rFonts w:cs="Arial"/>
          <w:kern w:val="0"/>
          <w:sz w:val="24"/>
          <w:szCs w:val="24"/>
        </w:rPr>
        <w:t>15210988922</w:t>
      </w:r>
      <w:r>
        <w:rPr>
          <w:rFonts w:cs="Arial" w:hint="eastAsia"/>
          <w:kern w:val="0"/>
          <w:sz w:val="24"/>
          <w:szCs w:val="24"/>
        </w:rPr>
        <w:t>）</w:t>
      </w:r>
    </w:p>
    <w:p w:rsidR="004B486E" w:rsidRDefault="004B486E">
      <w:pPr>
        <w:widowControl/>
        <w:shd w:val="clear" w:color="auto" w:fill="FFFFFF"/>
        <w:spacing w:line="360" w:lineRule="auto"/>
        <w:ind w:left="480"/>
        <w:rPr>
          <w:rFonts w:cs="Arial"/>
          <w:kern w:val="0"/>
          <w:sz w:val="24"/>
          <w:szCs w:val="24"/>
        </w:rPr>
      </w:pPr>
      <w:r>
        <w:rPr>
          <w:rFonts w:cs="Arial" w:hint="eastAsia"/>
          <w:kern w:val="0"/>
          <w:sz w:val="24"/>
          <w:szCs w:val="24"/>
        </w:rPr>
        <w:t>地址：北京市阜外白堆子甲</w:t>
      </w:r>
      <w:r>
        <w:rPr>
          <w:rFonts w:cs="Arial"/>
          <w:kern w:val="0"/>
          <w:sz w:val="24"/>
          <w:szCs w:val="24"/>
        </w:rPr>
        <w:t>23</w:t>
      </w:r>
      <w:r>
        <w:rPr>
          <w:rFonts w:cs="Arial" w:hint="eastAsia"/>
          <w:kern w:val="0"/>
          <w:sz w:val="24"/>
          <w:szCs w:val="24"/>
        </w:rPr>
        <w:t>号首都师范大学东校区教育学院</w:t>
      </w:r>
      <w:r>
        <w:rPr>
          <w:rFonts w:cs="Arial"/>
          <w:kern w:val="0"/>
          <w:sz w:val="24"/>
          <w:szCs w:val="24"/>
        </w:rPr>
        <w:t>B</w:t>
      </w:r>
      <w:r>
        <w:rPr>
          <w:rFonts w:cs="Arial" w:hint="eastAsia"/>
          <w:kern w:val="0"/>
          <w:sz w:val="24"/>
          <w:szCs w:val="24"/>
        </w:rPr>
        <w:t>座</w:t>
      </w:r>
      <w:r>
        <w:rPr>
          <w:rFonts w:cs="Arial"/>
          <w:kern w:val="0"/>
          <w:sz w:val="24"/>
          <w:szCs w:val="24"/>
        </w:rPr>
        <w:t>817</w:t>
      </w:r>
    </w:p>
    <w:p w:rsidR="004B486E" w:rsidRDefault="004B486E">
      <w:pPr>
        <w:widowControl/>
        <w:shd w:val="clear" w:color="auto" w:fill="FFFFFF"/>
        <w:spacing w:line="360" w:lineRule="auto"/>
        <w:ind w:left="480"/>
        <w:rPr>
          <w:rFonts w:cs="Arial"/>
          <w:kern w:val="0"/>
          <w:sz w:val="24"/>
          <w:szCs w:val="24"/>
        </w:rPr>
      </w:pPr>
      <w:r>
        <w:rPr>
          <w:rFonts w:cs="Arial" w:hint="eastAsia"/>
          <w:kern w:val="0"/>
          <w:sz w:val="24"/>
          <w:szCs w:val="24"/>
        </w:rPr>
        <w:t>邮编：</w:t>
      </w:r>
      <w:r>
        <w:rPr>
          <w:rFonts w:cs="Arial"/>
          <w:kern w:val="0"/>
          <w:sz w:val="24"/>
          <w:szCs w:val="24"/>
        </w:rPr>
        <w:t>100037</w:t>
      </w:r>
      <w:bookmarkStart w:id="0" w:name="_GoBack"/>
      <w:bookmarkEnd w:id="0"/>
    </w:p>
    <w:sectPr w:rsidR="004B486E" w:rsidSect="0063184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AE8" w:rsidRDefault="00D57AE8" w:rsidP="00631847">
      <w:r>
        <w:separator/>
      </w:r>
    </w:p>
  </w:endnote>
  <w:endnote w:type="continuationSeparator" w:id="1">
    <w:p w:rsidR="00D57AE8" w:rsidRDefault="00D57AE8" w:rsidP="00631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E" w:rsidRDefault="004B486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AE8" w:rsidRDefault="00D57AE8" w:rsidP="00631847">
      <w:r>
        <w:separator/>
      </w:r>
    </w:p>
  </w:footnote>
  <w:footnote w:type="continuationSeparator" w:id="1">
    <w:p w:rsidR="00D57AE8" w:rsidRDefault="00D57AE8" w:rsidP="00631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7A90"/>
    <w:multiLevelType w:val="multilevel"/>
    <w:tmpl w:val="0FF97A90"/>
    <w:lvl w:ilvl="0">
      <w:start w:val="1"/>
      <w:numFmt w:val="decimal"/>
      <w:lvlText w:val="（%1）"/>
      <w:lvlJc w:val="left"/>
      <w:pPr>
        <w:ind w:left="1190" w:hanging="720"/>
      </w:pPr>
      <w:rPr>
        <w:rFonts w:ascii="Calibri" w:hAnsi="Calibri" w:cs="Times New Roman" w:hint="default"/>
      </w:rPr>
    </w:lvl>
    <w:lvl w:ilvl="1" w:tentative="1">
      <w:start w:val="1"/>
      <w:numFmt w:val="lowerLetter"/>
      <w:lvlText w:val="%2)"/>
      <w:lvlJc w:val="left"/>
      <w:pPr>
        <w:ind w:left="1310" w:hanging="420"/>
      </w:pPr>
      <w:rPr>
        <w:rFonts w:cs="Times New Roman"/>
      </w:rPr>
    </w:lvl>
    <w:lvl w:ilvl="2" w:tentative="1">
      <w:start w:val="1"/>
      <w:numFmt w:val="lowerRoman"/>
      <w:lvlText w:val="%3."/>
      <w:lvlJc w:val="right"/>
      <w:pPr>
        <w:ind w:left="1730" w:hanging="420"/>
      </w:pPr>
      <w:rPr>
        <w:rFonts w:cs="Times New Roman"/>
      </w:rPr>
    </w:lvl>
    <w:lvl w:ilvl="3" w:tentative="1">
      <w:start w:val="1"/>
      <w:numFmt w:val="decimal"/>
      <w:lvlText w:val="%4."/>
      <w:lvlJc w:val="left"/>
      <w:pPr>
        <w:ind w:left="2150" w:hanging="420"/>
      </w:pPr>
      <w:rPr>
        <w:rFonts w:cs="Times New Roman"/>
      </w:rPr>
    </w:lvl>
    <w:lvl w:ilvl="4" w:tentative="1">
      <w:start w:val="1"/>
      <w:numFmt w:val="lowerLetter"/>
      <w:lvlText w:val="%5)"/>
      <w:lvlJc w:val="left"/>
      <w:pPr>
        <w:ind w:left="2570" w:hanging="420"/>
      </w:pPr>
      <w:rPr>
        <w:rFonts w:cs="Times New Roman"/>
      </w:rPr>
    </w:lvl>
    <w:lvl w:ilvl="5" w:tentative="1">
      <w:start w:val="1"/>
      <w:numFmt w:val="lowerRoman"/>
      <w:lvlText w:val="%6."/>
      <w:lvlJc w:val="right"/>
      <w:pPr>
        <w:ind w:left="2990" w:hanging="420"/>
      </w:pPr>
      <w:rPr>
        <w:rFonts w:cs="Times New Roman"/>
      </w:rPr>
    </w:lvl>
    <w:lvl w:ilvl="6" w:tentative="1">
      <w:start w:val="1"/>
      <w:numFmt w:val="decimal"/>
      <w:lvlText w:val="%7."/>
      <w:lvlJc w:val="left"/>
      <w:pPr>
        <w:ind w:left="3410" w:hanging="420"/>
      </w:pPr>
      <w:rPr>
        <w:rFonts w:cs="Times New Roman"/>
      </w:rPr>
    </w:lvl>
    <w:lvl w:ilvl="7" w:tentative="1">
      <w:start w:val="1"/>
      <w:numFmt w:val="lowerLetter"/>
      <w:lvlText w:val="%8)"/>
      <w:lvlJc w:val="left"/>
      <w:pPr>
        <w:ind w:left="3830" w:hanging="420"/>
      </w:pPr>
      <w:rPr>
        <w:rFonts w:cs="Times New Roman"/>
      </w:rPr>
    </w:lvl>
    <w:lvl w:ilvl="8" w:tentative="1">
      <w:start w:val="1"/>
      <w:numFmt w:val="lowerRoman"/>
      <w:lvlText w:val="%9."/>
      <w:lvlJc w:val="right"/>
      <w:pPr>
        <w:ind w:left="4250" w:hanging="420"/>
      </w:pPr>
      <w:rPr>
        <w:rFonts w:cs="Times New Roman"/>
      </w:rPr>
    </w:lvl>
  </w:abstractNum>
  <w:abstractNum w:abstractNumId="1">
    <w:nsid w:val="23D14189"/>
    <w:multiLevelType w:val="multilevel"/>
    <w:tmpl w:val="23D14189"/>
    <w:lvl w:ilvl="0">
      <w:start w:val="1"/>
      <w:numFmt w:val="decimal"/>
      <w:lvlText w:val="%1."/>
      <w:lvlJc w:val="left"/>
      <w:pPr>
        <w:ind w:left="840" w:hanging="36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2">
    <w:nsid w:val="23EA0993"/>
    <w:multiLevelType w:val="multilevel"/>
    <w:tmpl w:val="23EA0993"/>
    <w:lvl w:ilvl="0">
      <w:start w:val="1"/>
      <w:numFmt w:val="decimal"/>
      <w:lvlText w:val="%1."/>
      <w:lvlJc w:val="left"/>
      <w:pPr>
        <w:ind w:left="840" w:hanging="360"/>
      </w:pPr>
      <w:rPr>
        <w:rFonts w:ascii="Calibri" w:eastAsia="宋体" w:hAnsi="Calibri" w:cs="黑体"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3">
    <w:nsid w:val="3F6958F3"/>
    <w:multiLevelType w:val="multilevel"/>
    <w:tmpl w:val="3F6958F3"/>
    <w:lvl w:ilvl="0">
      <w:start w:val="1"/>
      <w:numFmt w:val="japaneseCounting"/>
      <w:lvlText w:val="%1、"/>
      <w:lvlJc w:val="left"/>
      <w:pPr>
        <w:ind w:left="1200" w:hanging="72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4">
    <w:nsid w:val="66BA31EC"/>
    <w:multiLevelType w:val="multilevel"/>
    <w:tmpl w:val="66BA31EC"/>
    <w:lvl w:ilvl="0">
      <w:start w:val="1"/>
      <w:numFmt w:val="decimal"/>
      <w:lvlText w:val="%1."/>
      <w:lvlJc w:val="left"/>
      <w:pPr>
        <w:ind w:left="840" w:hanging="36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847"/>
    <w:rsid w:val="004B486E"/>
    <w:rsid w:val="00631847"/>
    <w:rsid w:val="007B02B3"/>
    <w:rsid w:val="007D068C"/>
    <w:rsid w:val="0085313B"/>
    <w:rsid w:val="00BA687F"/>
    <w:rsid w:val="00CB62B4"/>
    <w:rsid w:val="00D57A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84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184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631847"/>
    <w:rPr>
      <w:rFonts w:cs="Times New Roman"/>
      <w:sz w:val="18"/>
      <w:szCs w:val="18"/>
    </w:rPr>
  </w:style>
  <w:style w:type="paragraph" w:styleId="a4">
    <w:name w:val="header"/>
    <w:basedOn w:val="a"/>
    <w:link w:val="Char0"/>
    <w:uiPriority w:val="99"/>
    <w:semiHidden/>
    <w:rsid w:val="006318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631847"/>
    <w:rPr>
      <w:rFonts w:cs="Times New Roman"/>
      <w:sz w:val="18"/>
      <w:szCs w:val="18"/>
    </w:rPr>
  </w:style>
  <w:style w:type="character" w:styleId="a5">
    <w:name w:val="Hyperlink"/>
    <w:basedOn w:val="a0"/>
    <w:uiPriority w:val="99"/>
    <w:rsid w:val="00631847"/>
    <w:rPr>
      <w:rFonts w:cs="Times New Roman"/>
      <w:color w:val="0000FF"/>
      <w:u w:val="single"/>
    </w:rPr>
  </w:style>
  <w:style w:type="paragraph" w:customStyle="1" w:styleId="ListParagraph1">
    <w:name w:val="List Paragraph1"/>
    <w:basedOn w:val="a"/>
    <w:uiPriority w:val="99"/>
    <w:rsid w:val="00631847"/>
    <w:pPr>
      <w:ind w:firstLineChars="200" w:firstLine="420"/>
    </w:pPr>
  </w:style>
  <w:style w:type="paragraph" w:styleId="a6">
    <w:name w:val="Balloon Text"/>
    <w:basedOn w:val="a"/>
    <w:link w:val="Char1"/>
    <w:rsid w:val="00BA687F"/>
    <w:rPr>
      <w:sz w:val="18"/>
      <w:szCs w:val="18"/>
    </w:rPr>
  </w:style>
  <w:style w:type="character" w:customStyle="1" w:styleId="Char1">
    <w:name w:val="批注框文本 Char"/>
    <w:basedOn w:val="a0"/>
    <w:link w:val="a6"/>
    <w:rsid w:val="00BA687F"/>
    <w:rPr>
      <w:rFonts w:ascii="Calibri"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首都师范大学首都教育发展协同创新中心</dc:title>
  <dc:subject/>
  <dc:creator>林伟</dc:creator>
  <cp:keywords/>
  <dc:description/>
  <cp:lastModifiedBy>方中雄</cp:lastModifiedBy>
  <cp:revision>3</cp:revision>
  <dcterms:created xsi:type="dcterms:W3CDTF">2014-06-09T05:52:00Z</dcterms:created>
  <dcterms:modified xsi:type="dcterms:W3CDTF">2014-06-09T06:01:00Z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